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B36" w:rsidRPr="00297170" w:rsidRDefault="00497B36" w:rsidP="00497B36">
      <w:pPr>
        <w:spacing w:after="0" w:line="240" w:lineRule="auto"/>
        <w:jc w:val="center"/>
        <w:rPr>
          <w:rFonts w:ascii="Times New Roman" w:hAnsi="Times New Roman" w:cs="Times New Roman"/>
          <w:b/>
          <w:sz w:val="24"/>
          <w:szCs w:val="24"/>
        </w:rPr>
      </w:pPr>
      <w:bookmarkStart w:id="0" w:name="_GoBack"/>
      <w:r w:rsidRPr="00297170">
        <w:rPr>
          <w:rFonts w:ascii="Times New Roman" w:hAnsi="Times New Roman" w:cs="Times New Roman"/>
          <w:b/>
          <w:sz w:val="24"/>
          <w:szCs w:val="24"/>
        </w:rPr>
        <w:t xml:space="preserve">ПРИВАТНЕ АКЦІОНЕРНЕ ТОВАРИСТВО </w:t>
      </w:r>
      <w:r w:rsidRPr="00297170">
        <w:rPr>
          <w:rFonts w:ascii="Times New Roman" w:eastAsia="Calibri" w:hAnsi="Times New Roman" w:cs="Times New Roman"/>
          <w:b/>
          <w:sz w:val="24"/>
          <w:szCs w:val="24"/>
        </w:rPr>
        <w:t>"АРТЕМПОЛІМЕР"</w:t>
      </w:r>
    </w:p>
    <w:p w:rsidR="00497B36" w:rsidRPr="00297170" w:rsidRDefault="00497B36" w:rsidP="00497B36">
      <w:pPr>
        <w:spacing w:after="0" w:line="240" w:lineRule="auto"/>
        <w:jc w:val="center"/>
        <w:rPr>
          <w:rFonts w:ascii="Times New Roman" w:hAnsi="Times New Roman" w:cs="Times New Roman"/>
          <w:sz w:val="24"/>
          <w:szCs w:val="24"/>
        </w:rPr>
      </w:pPr>
      <w:r w:rsidRPr="00297170">
        <w:rPr>
          <w:rFonts w:ascii="Times New Roman" w:hAnsi="Times New Roman" w:cs="Times New Roman"/>
          <w:sz w:val="24"/>
          <w:szCs w:val="24"/>
        </w:rPr>
        <w:t>(місцезнаходження: м. Київ, вул. Юрія Іллєнка, 2/10) повідомляє, що позачергові загальні збори акціонерів відбудуться 09 червня</w:t>
      </w:r>
      <w:r w:rsidRPr="00297170">
        <w:rPr>
          <w:rFonts w:ascii="Times New Roman" w:hAnsi="Times New Roman" w:cs="Times New Roman"/>
          <w:b/>
          <w:sz w:val="24"/>
          <w:szCs w:val="24"/>
        </w:rPr>
        <w:t xml:space="preserve"> </w:t>
      </w:r>
      <w:r w:rsidRPr="00297170">
        <w:rPr>
          <w:rFonts w:ascii="Times New Roman" w:hAnsi="Times New Roman" w:cs="Times New Roman"/>
          <w:sz w:val="24"/>
          <w:szCs w:val="24"/>
        </w:rPr>
        <w:t>2020 року о 16-00 за адресою: м. Київ, вул. Юрія Іллєнка, 2/10, технічний кабінет №1 ДАХК "Артем"</w:t>
      </w:r>
    </w:p>
    <w:p w:rsidR="00497B36" w:rsidRPr="00297170" w:rsidRDefault="00497B36" w:rsidP="00497B36">
      <w:pPr>
        <w:spacing w:after="0" w:line="240" w:lineRule="auto"/>
        <w:jc w:val="center"/>
        <w:rPr>
          <w:rFonts w:ascii="Times New Roman" w:hAnsi="Times New Roman" w:cs="Times New Roman"/>
          <w:b/>
          <w:sz w:val="24"/>
          <w:szCs w:val="24"/>
        </w:rPr>
      </w:pPr>
      <w:r w:rsidRPr="00297170">
        <w:rPr>
          <w:rFonts w:ascii="Times New Roman" w:hAnsi="Times New Roman" w:cs="Times New Roman"/>
          <w:b/>
          <w:sz w:val="24"/>
          <w:szCs w:val="24"/>
        </w:rPr>
        <w:t>Порядок денний:</w:t>
      </w:r>
    </w:p>
    <w:p w:rsidR="00497B36" w:rsidRPr="00297170" w:rsidRDefault="00497B36" w:rsidP="00497B36">
      <w:pPr>
        <w:spacing w:after="0" w:line="240" w:lineRule="auto"/>
        <w:rPr>
          <w:rFonts w:ascii="Times New Roman" w:hAnsi="Times New Roman" w:cs="Times New Roman"/>
          <w:b/>
          <w:sz w:val="24"/>
          <w:szCs w:val="24"/>
        </w:rPr>
      </w:pPr>
      <w:r w:rsidRPr="00297170">
        <w:rPr>
          <w:rFonts w:ascii="Times New Roman" w:hAnsi="Times New Roman" w:cs="Times New Roman"/>
          <w:b/>
          <w:sz w:val="24"/>
          <w:szCs w:val="24"/>
        </w:rPr>
        <w:t>1. Обрання лічильної комісії.</w:t>
      </w:r>
    </w:p>
    <w:p w:rsidR="00497B36" w:rsidRPr="00297170" w:rsidRDefault="00497B36" w:rsidP="00497B36">
      <w:pPr>
        <w:spacing w:after="0" w:line="240" w:lineRule="auto"/>
        <w:jc w:val="both"/>
        <w:rPr>
          <w:rFonts w:ascii="Times New Roman" w:hAnsi="Times New Roman" w:cs="Times New Roman"/>
          <w:sz w:val="24"/>
          <w:szCs w:val="24"/>
        </w:rPr>
      </w:pPr>
      <w:r w:rsidRPr="00297170">
        <w:rPr>
          <w:rFonts w:ascii="Times New Roman" w:hAnsi="Times New Roman" w:cs="Times New Roman"/>
          <w:sz w:val="24"/>
          <w:szCs w:val="24"/>
          <w:u w:val="single"/>
        </w:rPr>
        <w:t>Проект рішення</w:t>
      </w:r>
      <w:r w:rsidRPr="00297170">
        <w:rPr>
          <w:rFonts w:ascii="Times New Roman" w:hAnsi="Times New Roman" w:cs="Times New Roman"/>
          <w:sz w:val="24"/>
          <w:szCs w:val="24"/>
        </w:rPr>
        <w:t>: Обрати лічильну комісію у складі: голова комісії – Трояновський В.Л., член комісії – Новоселець І.В.</w:t>
      </w:r>
    </w:p>
    <w:p w:rsidR="00497B36" w:rsidRPr="00297170" w:rsidRDefault="00497B36" w:rsidP="00497B36">
      <w:pPr>
        <w:spacing w:after="0" w:line="240" w:lineRule="auto"/>
        <w:rPr>
          <w:rFonts w:ascii="Times New Roman" w:hAnsi="Times New Roman" w:cs="Times New Roman"/>
          <w:b/>
          <w:sz w:val="24"/>
          <w:szCs w:val="24"/>
        </w:rPr>
      </w:pPr>
      <w:r w:rsidRPr="00297170">
        <w:rPr>
          <w:rFonts w:ascii="Times New Roman" w:hAnsi="Times New Roman" w:cs="Times New Roman"/>
          <w:b/>
          <w:sz w:val="24"/>
          <w:szCs w:val="24"/>
        </w:rPr>
        <w:t>2. Розподіл прибутку і збитків за 2019 рік. Затвердження способу виплати дивідендів.</w:t>
      </w:r>
    </w:p>
    <w:p w:rsidR="00497B36" w:rsidRPr="00297170" w:rsidRDefault="00497B36" w:rsidP="00497B36">
      <w:pPr>
        <w:spacing w:after="0" w:line="240" w:lineRule="auto"/>
        <w:jc w:val="both"/>
        <w:rPr>
          <w:rFonts w:ascii="Times New Roman" w:hAnsi="Times New Roman" w:cs="Times New Roman"/>
          <w:sz w:val="24"/>
          <w:szCs w:val="24"/>
        </w:rPr>
      </w:pPr>
      <w:r w:rsidRPr="00297170">
        <w:rPr>
          <w:rFonts w:ascii="Times New Roman" w:hAnsi="Times New Roman" w:cs="Times New Roman"/>
          <w:sz w:val="24"/>
          <w:szCs w:val="24"/>
          <w:u w:val="single"/>
        </w:rPr>
        <w:t>Проект рішення</w:t>
      </w:r>
      <w:r w:rsidRPr="00297170">
        <w:rPr>
          <w:rFonts w:ascii="Times New Roman" w:hAnsi="Times New Roman" w:cs="Times New Roman"/>
          <w:sz w:val="24"/>
          <w:szCs w:val="24"/>
        </w:rPr>
        <w:t>: Чистий прибуток товариства за 2019 рік в розмірі 3242524,22</w:t>
      </w:r>
      <w:r w:rsidRPr="00297170">
        <w:rPr>
          <w:rStyle w:val="xfm01618953"/>
          <w:rFonts w:ascii="Times New Roman" w:hAnsi="Times New Roman"/>
          <w:sz w:val="24"/>
          <w:szCs w:val="24"/>
        </w:rPr>
        <w:t xml:space="preserve"> грн. </w:t>
      </w:r>
      <w:r w:rsidRPr="00297170">
        <w:rPr>
          <w:rFonts w:ascii="Times New Roman" w:hAnsi="Times New Roman" w:cs="Times New Roman"/>
          <w:sz w:val="24"/>
          <w:szCs w:val="24"/>
        </w:rPr>
        <w:t xml:space="preserve">розподілити наступним чином: 50,019%, що становить 1621889,00 грн., направити на виплату дивідендів (2,315 грн. на одну акцію); 49,981%, що становить 1620635,22 грн., залишити нерозподіленим. Затвердити спосіб виплати дивідендів - безпосередньо акціонерам. </w:t>
      </w:r>
    </w:p>
    <w:p w:rsidR="00497B36" w:rsidRPr="00297170" w:rsidRDefault="00497B36" w:rsidP="00497B36">
      <w:pPr>
        <w:spacing w:after="0" w:line="240" w:lineRule="auto"/>
        <w:ind w:firstLine="567"/>
        <w:jc w:val="both"/>
        <w:rPr>
          <w:rFonts w:ascii="Times New Roman" w:hAnsi="Times New Roman" w:cs="Times New Roman"/>
          <w:sz w:val="24"/>
          <w:szCs w:val="24"/>
        </w:rPr>
      </w:pPr>
      <w:r w:rsidRPr="00297170">
        <w:rPr>
          <w:rFonts w:ascii="Times New Roman" w:hAnsi="Times New Roman" w:cs="Times New Roman"/>
          <w:sz w:val="24"/>
          <w:szCs w:val="24"/>
        </w:rPr>
        <w:t>Реєстрація учасників зборів з 15-00 до 15-45 за місцем проведення зборів. Дата складання переліку акціонерів, які мають право на участь у загальних зборах – 02 червня 2020 року.</w:t>
      </w:r>
    </w:p>
    <w:p w:rsidR="00497B36" w:rsidRPr="00297170" w:rsidRDefault="00497B36" w:rsidP="00497B36">
      <w:pPr>
        <w:spacing w:after="0" w:line="240" w:lineRule="auto"/>
        <w:ind w:firstLine="567"/>
        <w:jc w:val="both"/>
        <w:rPr>
          <w:rFonts w:ascii="Times New Roman" w:hAnsi="Times New Roman" w:cs="Times New Roman"/>
          <w:sz w:val="24"/>
          <w:szCs w:val="24"/>
        </w:rPr>
      </w:pPr>
      <w:r w:rsidRPr="00297170">
        <w:rPr>
          <w:rFonts w:ascii="Times New Roman" w:hAnsi="Times New Roman" w:cs="Times New Roman"/>
          <w:sz w:val="24"/>
          <w:szCs w:val="24"/>
        </w:rPr>
        <w:t>Адреса власного веб-сайту товариства http://www.artempolimer.kiev.ua.</w:t>
      </w:r>
    </w:p>
    <w:p w:rsidR="00497B36" w:rsidRPr="00297170" w:rsidRDefault="00497B36" w:rsidP="00497B36">
      <w:pPr>
        <w:spacing w:after="0" w:line="240" w:lineRule="auto"/>
        <w:ind w:firstLine="567"/>
        <w:jc w:val="both"/>
        <w:rPr>
          <w:rFonts w:ascii="Times New Roman" w:hAnsi="Times New Roman" w:cs="Times New Roman"/>
          <w:color w:val="000000"/>
          <w:sz w:val="24"/>
          <w:szCs w:val="24"/>
        </w:rPr>
      </w:pPr>
      <w:r w:rsidRPr="00297170">
        <w:rPr>
          <w:rFonts w:ascii="Times New Roman" w:hAnsi="Times New Roman" w:cs="Times New Roman"/>
          <w:sz w:val="24"/>
          <w:szCs w:val="24"/>
        </w:rPr>
        <w:t>Від дати надіслання повідомлення до дня проведення загальних зборів акціонери можуть ознайомитись</w:t>
      </w:r>
      <w:r w:rsidRPr="00297170">
        <w:rPr>
          <w:rFonts w:ascii="Times New Roman" w:hAnsi="Times New Roman" w:cs="Times New Roman"/>
          <w:color w:val="000000"/>
          <w:sz w:val="24"/>
          <w:szCs w:val="24"/>
        </w:rPr>
        <w:t xml:space="preserve"> з матеріалами, необхідними для прийняття рішень з питань порядку денного загальних зборів, у робочий час в робочі дні за місцезнаходженням товариства </w:t>
      </w:r>
      <w:proofErr w:type="spellStart"/>
      <w:r w:rsidRPr="00297170">
        <w:rPr>
          <w:rFonts w:ascii="Times New Roman" w:hAnsi="Times New Roman" w:cs="Times New Roman"/>
          <w:color w:val="000000"/>
          <w:sz w:val="24"/>
          <w:szCs w:val="24"/>
        </w:rPr>
        <w:t>кімн</w:t>
      </w:r>
      <w:proofErr w:type="spellEnd"/>
      <w:r w:rsidRPr="00297170">
        <w:rPr>
          <w:rFonts w:ascii="Times New Roman" w:hAnsi="Times New Roman" w:cs="Times New Roman"/>
          <w:color w:val="000000"/>
          <w:sz w:val="24"/>
          <w:szCs w:val="24"/>
        </w:rPr>
        <w:t xml:space="preserve">. №1, а в день проведення загальних зборів в місці їх проведення. Відповідальний за порядок ознайомлення з документами – </w:t>
      </w:r>
      <w:r w:rsidRPr="00297170">
        <w:rPr>
          <w:rFonts w:ascii="Times New Roman" w:hAnsi="Times New Roman" w:cs="Times New Roman"/>
          <w:color w:val="000000"/>
          <w:sz w:val="24"/>
          <w:szCs w:val="24"/>
          <w:lang w:eastAsia="uk-UA" w:bidi="uk-UA"/>
        </w:rPr>
        <w:t>директор Тяжин О.П.</w:t>
      </w:r>
    </w:p>
    <w:p w:rsidR="00497B36" w:rsidRPr="00297170" w:rsidRDefault="00497B36" w:rsidP="00497B36">
      <w:pPr>
        <w:pStyle w:val="a3"/>
        <w:ind w:firstLine="567"/>
        <w:jc w:val="both"/>
        <w:rPr>
          <w:rFonts w:ascii="Times New Roman" w:hAnsi="Times New Roman"/>
          <w:b w:val="0"/>
          <w:bCs/>
          <w:color w:val="auto"/>
          <w:sz w:val="24"/>
          <w:szCs w:val="24"/>
        </w:rPr>
      </w:pPr>
      <w:r w:rsidRPr="00297170">
        <w:rPr>
          <w:rFonts w:ascii="Times New Roman" w:hAnsi="Times New Roman"/>
          <w:b w:val="0"/>
          <w:color w:val="auto"/>
          <w:sz w:val="24"/>
          <w:szCs w:val="24"/>
        </w:rPr>
        <w:t>Після надіслання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з виправленням помилок.</w:t>
      </w:r>
    </w:p>
    <w:p w:rsidR="00497B36" w:rsidRPr="00297170" w:rsidRDefault="00497B36" w:rsidP="00497B36">
      <w:pPr>
        <w:pStyle w:val="a3"/>
        <w:ind w:firstLine="567"/>
        <w:jc w:val="both"/>
        <w:rPr>
          <w:rFonts w:ascii="Times New Roman" w:hAnsi="Times New Roman"/>
          <w:b w:val="0"/>
          <w:bCs/>
          <w:color w:val="auto"/>
          <w:sz w:val="24"/>
          <w:szCs w:val="24"/>
        </w:rPr>
      </w:pPr>
      <w:r w:rsidRPr="00297170">
        <w:rPr>
          <w:rFonts w:ascii="Times New Roman" w:hAnsi="Times New Roman"/>
          <w:b w:val="0"/>
          <w:color w:val="auto"/>
          <w:sz w:val="24"/>
          <w:szCs w:val="24"/>
        </w:rPr>
        <w:t>Товариство до початку загальних зборів зобов’язане надавати письмові відповіді на письмові запитання акціонерів щодо питань, включених до порядку денного загальних зборів до дати проведення загальних зборів.</w:t>
      </w:r>
    </w:p>
    <w:p w:rsidR="00497B36" w:rsidRPr="00297170" w:rsidRDefault="00497B36" w:rsidP="00497B36">
      <w:pPr>
        <w:pStyle w:val="a3"/>
        <w:ind w:firstLine="567"/>
        <w:jc w:val="both"/>
        <w:rPr>
          <w:rFonts w:ascii="Times New Roman" w:hAnsi="Times New Roman"/>
          <w:b w:val="0"/>
          <w:bCs/>
          <w:color w:val="auto"/>
          <w:sz w:val="24"/>
          <w:szCs w:val="24"/>
        </w:rPr>
      </w:pPr>
      <w:r w:rsidRPr="00297170">
        <w:rPr>
          <w:rFonts w:ascii="Times New Roman" w:hAnsi="Times New Roman"/>
          <w:b w:val="0"/>
          <w:sz w:val="24"/>
          <w:szCs w:val="24"/>
        </w:rPr>
        <w:t>Для участі у загальних зборах акціонер повинен надати паспорт, а представник акціонера паспорт та довіреність на право участі у зборах.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Національною комісією з цінних паперів та фондового ринку.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акціонерів на свій розсуд.</w:t>
      </w:r>
      <w:bookmarkStart w:id="1" w:name="n526"/>
      <w:bookmarkEnd w:id="1"/>
      <w:r w:rsidRPr="00297170">
        <w:rPr>
          <w:rFonts w:ascii="Times New Roman" w:hAnsi="Times New Roman"/>
          <w:b w:val="0"/>
          <w:sz w:val="24"/>
          <w:szCs w:val="24"/>
        </w:rPr>
        <w:t xml:space="preserve">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w:t>
      </w:r>
      <w:bookmarkStart w:id="2" w:name="n529"/>
      <w:bookmarkEnd w:id="2"/>
      <w:r w:rsidRPr="00297170">
        <w:rPr>
          <w:rFonts w:ascii="Times New Roman" w:hAnsi="Times New Roman"/>
          <w:b w:val="0"/>
          <w:sz w:val="24"/>
          <w:szCs w:val="24"/>
        </w:rPr>
        <w:t xml:space="preserve">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497B36" w:rsidRPr="00297170" w:rsidRDefault="00497B36" w:rsidP="00497B36">
      <w:pPr>
        <w:spacing w:after="0" w:line="240" w:lineRule="auto"/>
        <w:ind w:firstLine="567"/>
        <w:jc w:val="both"/>
        <w:rPr>
          <w:rFonts w:ascii="Times New Roman" w:hAnsi="Times New Roman" w:cs="Times New Roman"/>
          <w:color w:val="000000"/>
          <w:sz w:val="24"/>
          <w:szCs w:val="24"/>
        </w:rPr>
      </w:pPr>
      <w:r w:rsidRPr="00297170">
        <w:rPr>
          <w:rFonts w:ascii="Times New Roman" w:hAnsi="Times New Roman" w:cs="Times New Roman"/>
          <w:sz w:val="24"/>
          <w:szCs w:val="24"/>
        </w:rPr>
        <w:t>Станом на дату складання переліку осіб, яким надсилається повідомлення про проведення загальних зборів, загальна кількість акцій товариства становить 700600 шт., загальна кількість голосуючих акцій становить 617601 шт.</w:t>
      </w:r>
    </w:p>
    <w:bookmarkEnd w:id="0"/>
    <w:p w:rsidR="001429DA" w:rsidRDefault="001429DA"/>
    <w:sectPr w:rsidR="001429DA" w:rsidSect="00E53F0F">
      <w:pgSz w:w="11906" w:h="16838"/>
      <w:pgMar w:top="567" w:right="85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doNotDisplayPageBoundaries/>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B36"/>
    <w:rsid w:val="001429DA"/>
    <w:rsid w:val="00497B36"/>
    <w:rsid w:val="007D5525"/>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96693C-0C33-43A1-B9E1-0C3998EC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7B36"/>
    <w:pPr>
      <w:spacing w:after="200" w:line="276" w:lineRule="auto"/>
    </w:pPr>
    <w:rPr>
      <w:rFonts w:asciiTheme="minorHAnsi" w:hAnsiTheme="minorHAnsi"/>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97B36"/>
    <w:pPr>
      <w:spacing w:after="0" w:line="240" w:lineRule="auto"/>
      <w:jc w:val="center"/>
    </w:pPr>
    <w:rPr>
      <w:rFonts w:ascii="Arial" w:eastAsia="Times New Roman" w:hAnsi="Arial" w:cs="Times New Roman"/>
      <w:b/>
      <w:noProof/>
      <w:color w:val="000000"/>
      <w:sz w:val="20"/>
      <w:szCs w:val="20"/>
      <w:lang w:eastAsia="ru-RU"/>
    </w:rPr>
  </w:style>
  <w:style w:type="character" w:customStyle="1" w:styleId="a4">
    <w:name w:val="Основной текст Знак"/>
    <w:basedOn w:val="a0"/>
    <w:link w:val="a3"/>
    <w:rsid w:val="00497B36"/>
    <w:rPr>
      <w:rFonts w:ascii="Arial" w:eastAsia="Times New Roman" w:hAnsi="Arial" w:cs="Times New Roman"/>
      <w:b/>
      <w:noProof/>
      <w:color w:val="000000"/>
      <w:sz w:val="20"/>
      <w:szCs w:val="20"/>
      <w:lang w:val="uk-UA" w:eastAsia="ru-RU"/>
    </w:rPr>
  </w:style>
  <w:style w:type="character" w:customStyle="1" w:styleId="xfm01618953">
    <w:name w:val="xfm_01618953"/>
    <w:basedOn w:val="a0"/>
    <w:rsid w:val="00497B3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553</Words>
  <Characters>3157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Валерій</dc:creator>
  <cp:keywords/>
  <dc:description/>
  <cp:lastModifiedBy>Валерій</cp:lastModifiedBy>
  <cp:revision>2</cp:revision>
  <dcterms:created xsi:type="dcterms:W3CDTF">2020-05-22T11:54:00Z</dcterms:created>
  <dcterms:modified xsi:type="dcterms:W3CDTF">2020-05-22T16:17:00Z</dcterms:modified>
</cp:coreProperties>
</file>